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</w:p>
    <w:p>
      <w:pPr>
        <w:pStyle w:val="Title"/>
        <w:spacing w:before="9"/>
        <w:rPr>
          <w:sz w:val="22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1625"/>
        <w:gridCol w:w="1625"/>
        <w:gridCol w:w="2215"/>
        <w:gridCol w:w="1997"/>
        <w:gridCol w:w="1625"/>
        <w:gridCol w:w="1625"/>
      </w:tblGrid>
      <w:tr>
        <w:trPr>
          <w:trHeight w:val="443" w:hRule="atLeast"/>
        </w:trPr>
        <w:tc>
          <w:tcPr>
            <w:tcW w:w="12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tabs>
                <w:tab w:pos="7510" w:val="left" w:leader="none"/>
              </w:tabs>
              <w:spacing w:before="7"/>
              <w:ind w:left="48"/>
              <w:rPr>
                <w:b/>
                <w:sz w:val="33"/>
              </w:rPr>
            </w:pPr>
            <w:r>
              <w:rPr>
                <w:b/>
                <w:color w:val="FFFFFF"/>
                <w:sz w:val="33"/>
              </w:rPr>
              <w:t>2016/2017</w:t>
            </w:r>
            <w:r>
              <w:rPr>
                <w:rFonts w:ascii="Times New Roman"/>
                <w:color w:val="FFFFFF"/>
                <w:sz w:val="33"/>
              </w:rPr>
              <w:tab/>
            </w:r>
            <w:r>
              <w:rPr>
                <w:b/>
                <w:color w:val="FFFFFF"/>
                <w:sz w:val="33"/>
              </w:rPr>
              <w:t>2017/2018</w:t>
            </w:r>
          </w:p>
        </w:tc>
      </w:tr>
      <w:tr>
        <w:trPr>
          <w:trHeight w:val="768" w:hRule="atLeast"/>
        </w:trPr>
        <w:tc>
          <w:tcPr>
            <w:tcW w:w="1997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269" w:right="239"/>
              <w:rPr>
                <w:b/>
                <w:sz w:val="30"/>
              </w:rPr>
            </w:pPr>
            <w:r>
              <w:rPr>
                <w:b/>
                <w:sz w:val="30"/>
              </w:rPr>
              <w:t>Council Tax</w:t>
            </w:r>
          </w:p>
          <w:p>
            <w:pPr>
              <w:pStyle w:val="TableParagraph"/>
              <w:spacing w:line="345" w:lineRule="exact" w:before="33"/>
              <w:ind w:left="269" w:right="234"/>
              <w:rPr>
                <w:b/>
                <w:sz w:val="30"/>
              </w:rPr>
            </w:pPr>
            <w:r>
              <w:rPr>
                <w:b/>
                <w:sz w:val="30"/>
              </w:rPr>
              <w:t>£'000</w:t>
            </w:r>
          </w:p>
        </w:tc>
        <w:tc>
          <w:tcPr>
            <w:tcW w:w="162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tabs>
                <w:tab w:pos="1281" w:val="left" w:leader="none"/>
              </w:tabs>
              <w:spacing w:before="204"/>
              <w:ind w:left="27"/>
              <w:rPr>
                <w:b/>
                <w:sz w:val="30"/>
              </w:rPr>
            </w:pPr>
            <w:r>
              <w:rPr>
                <w:b/>
                <w:sz w:val="30"/>
              </w:rPr>
              <w:t>Band</w:t>
            </w:r>
            <w:r>
              <w:rPr>
                <w:b/>
                <w:spacing w:val="4"/>
                <w:sz w:val="30"/>
              </w:rPr>
              <w:t> </w:t>
            </w:r>
            <w:r>
              <w:rPr>
                <w:b/>
                <w:sz w:val="30"/>
              </w:rPr>
              <w:t>D</w:t>
            </w:r>
            <w:r>
              <w:rPr>
                <w:rFonts w:ascii="Times New Roman" w:hAnsi="Times New Roman"/>
                <w:sz w:val="30"/>
              </w:rPr>
              <w:tab/>
            </w:r>
            <w:r>
              <w:rPr>
                <w:b/>
                <w:sz w:val="30"/>
              </w:rPr>
              <w:t>£</w:t>
            </w:r>
          </w:p>
        </w:tc>
        <w:tc>
          <w:tcPr>
            <w:tcW w:w="162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204"/>
              <w:ind w:left="28"/>
              <w:rPr>
                <w:b/>
                <w:sz w:val="30"/>
              </w:rPr>
            </w:pPr>
            <w:r>
              <w:rPr>
                <w:b/>
                <w:w w:val="101"/>
                <w:sz w:val="30"/>
              </w:rPr>
              <w:t>%</w:t>
            </w:r>
          </w:p>
        </w:tc>
        <w:tc>
          <w:tcPr>
            <w:tcW w:w="221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997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269" w:right="239"/>
              <w:rPr>
                <w:b/>
                <w:sz w:val="30"/>
              </w:rPr>
            </w:pPr>
            <w:r>
              <w:rPr>
                <w:b/>
                <w:sz w:val="30"/>
              </w:rPr>
              <w:t>Council Tax</w:t>
            </w:r>
          </w:p>
          <w:p>
            <w:pPr>
              <w:pStyle w:val="TableParagraph"/>
              <w:spacing w:line="345" w:lineRule="exact" w:before="33"/>
              <w:ind w:left="269" w:right="234"/>
              <w:rPr>
                <w:b/>
                <w:sz w:val="30"/>
              </w:rPr>
            </w:pPr>
            <w:r>
              <w:rPr>
                <w:b/>
                <w:sz w:val="30"/>
              </w:rPr>
              <w:t>£'000</w:t>
            </w:r>
          </w:p>
        </w:tc>
        <w:tc>
          <w:tcPr>
            <w:tcW w:w="162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tabs>
                <w:tab w:pos="1280" w:val="left" w:leader="none"/>
              </w:tabs>
              <w:spacing w:before="204"/>
              <w:ind w:left="27"/>
              <w:rPr>
                <w:b/>
                <w:sz w:val="30"/>
              </w:rPr>
            </w:pPr>
            <w:r>
              <w:rPr>
                <w:b/>
                <w:sz w:val="30"/>
              </w:rPr>
              <w:t>Band</w:t>
            </w:r>
            <w:r>
              <w:rPr>
                <w:b/>
                <w:spacing w:val="4"/>
                <w:sz w:val="30"/>
              </w:rPr>
              <w:t> </w:t>
            </w:r>
            <w:r>
              <w:rPr>
                <w:b/>
                <w:sz w:val="30"/>
              </w:rPr>
              <w:t>D</w:t>
            </w:r>
            <w:r>
              <w:rPr>
                <w:rFonts w:ascii="Times New Roman" w:hAnsi="Times New Roman"/>
                <w:sz w:val="30"/>
              </w:rPr>
              <w:tab/>
            </w:r>
            <w:r>
              <w:rPr>
                <w:b/>
                <w:sz w:val="30"/>
              </w:rPr>
              <w:t>£</w:t>
            </w:r>
          </w:p>
        </w:tc>
        <w:tc>
          <w:tcPr>
            <w:tcW w:w="162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204"/>
              <w:ind w:left="27"/>
              <w:rPr>
                <w:b/>
                <w:sz w:val="30"/>
              </w:rPr>
            </w:pPr>
            <w:r>
              <w:rPr>
                <w:b/>
                <w:w w:val="101"/>
                <w:sz w:val="30"/>
              </w:rPr>
              <w:t>%</w:t>
            </w:r>
          </w:p>
        </w:tc>
      </w:tr>
      <w:tr>
        <w:trPr>
          <w:trHeight w:val="1165" w:hRule="atLeast"/>
        </w:trPr>
        <w:tc>
          <w:tcPr>
            <w:tcW w:w="1997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269" w:right="238"/>
              <w:rPr>
                <w:sz w:val="30"/>
              </w:rPr>
            </w:pPr>
            <w:r>
              <w:rPr>
                <w:sz w:val="30"/>
              </w:rPr>
              <w:t>9,169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192.51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33"/>
              <w:rPr>
                <w:sz w:val="30"/>
              </w:rPr>
            </w:pPr>
            <w:r>
              <w:rPr>
                <w:sz w:val="30"/>
              </w:rPr>
              <w:t>12.1</w:t>
            </w:r>
          </w:p>
        </w:tc>
        <w:tc>
          <w:tcPr>
            <w:tcW w:w="2215" w:type="dxa"/>
            <w:shd w:val="clear" w:color="auto" w:fill="D9D9D9"/>
          </w:tcPr>
          <w:p>
            <w:pPr>
              <w:pStyle w:val="TableParagraph"/>
              <w:spacing w:line="261" w:lineRule="auto" w:before="202"/>
              <w:ind w:left="608" w:hanging="538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Borough Council General</w:t>
            </w:r>
          </w:p>
        </w:tc>
        <w:tc>
          <w:tcPr>
            <w:tcW w:w="1997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269" w:right="239"/>
              <w:rPr>
                <w:sz w:val="30"/>
              </w:rPr>
            </w:pPr>
            <w:r>
              <w:rPr>
                <w:sz w:val="30"/>
              </w:rPr>
              <w:t>8,877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34"/>
              <w:rPr>
                <w:sz w:val="30"/>
              </w:rPr>
            </w:pPr>
            <w:r>
              <w:rPr>
                <w:sz w:val="30"/>
              </w:rPr>
              <w:t>181.61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33"/>
              <w:rPr>
                <w:sz w:val="30"/>
              </w:rPr>
            </w:pPr>
            <w:r>
              <w:rPr>
                <w:sz w:val="30"/>
              </w:rPr>
              <w:t>10.9</w:t>
            </w:r>
          </w:p>
        </w:tc>
      </w:tr>
      <w:tr>
        <w:trPr>
          <w:trHeight w:val="1563" w:hRule="atLeast"/>
        </w:trPr>
        <w:tc>
          <w:tcPr>
            <w:tcW w:w="1997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5"/>
              <w:ind w:left="268" w:right="239"/>
              <w:rPr>
                <w:sz w:val="30"/>
              </w:rPr>
            </w:pPr>
            <w:r>
              <w:rPr>
                <w:sz w:val="30"/>
              </w:rPr>
              <w:t>N/A</w:t>
            </w:r>
          </w:p>
        </w:tc>
        <w:tc>
          <w:tcPr>
            <w:tcW w:w="1625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5"/>
              <w:ind w:left="32"/>
              <w:rPr>
                <w:sz w:val="30"/>
              </w:rPr>
            </w:pPr>
            <w:r>
              <w:rPr>
                <w:sz w:val="30"/>
              </w:rPr>
              <w:t>N/A</w:t>
            </w:r>
          </w:p>
        </w:tc>
        <w:tc>
          <w:tcPr>
            <w:tcW w:w="1625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5"/>
              <w:ind w:left="33"/>
              <w:rPr>
                <w:sz w:val="30"/>
              </w:rPr>
            </w:pPr>
            <w:r>
              <w:rPr>
                <w:sz w:val="30"/>
              </w:rPr>
              <w:t>N/A</w:t>
            </w:r>
          </w:p>
        </w:tc>
        <w:tc>
          <w:tcPr>
            <w:tcW w:w="2215" w:type="dxa"/>
            <w:shd w:val="clear" w:color="auto" w:fill="D9D9D9"/>
          </w:tcPr>
          <w:p>
            <w:pPr>
              <w:pStyle w:val="TableParagraph"/>
              <w:spacing w:line="261" w:lineRule="auto" w:before="3"/>
              <w:ind w:left="87" w:right="52"/>
              <w:rPr>
                <w:b/>
                <w:sz w:val="30"/>
              </w:rPr>
            </w:pPr>
            <w:r>
              <w:rPr>
                <w:b/>
                <w:sz w:val="30"/>
              </w:rPr>
              <w:t>Borough Council Special Expenses</w:t>
            </w:r>
          </w:p>
          <w:p>
            <w:pPr>
              <w:pStyle w:val="TableParagraph"/>
              <w:spacing w:line="343" w:lineRule="exact"/>
              <w:ind w:left="80" w:right="53"/>
              <w:rPr>
                <w:b/>
                <w:sz w:val="30"/>
              </w:rPr>
            </w:pPr>
            <w:r>
              <w:rPr>
                <w:b/>
                <w:sz w:val="30"/>
              </w:rPr>
              <w:t>(Average)</w:t>
            </w:r>
          </w:p>
        </w:tc>
        <w:tc>
          <w:tcPr>
            <w:tcW w:w="1997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5"/>
              <w:ind w:left="269" w:right="239"/>
              <w:rPr>
                <w:sz w:val="30"/>
              </w:rPr>
            </w:pPr>
            <w:r>
              <w:rPr>
                <w:sz w:val="30"/>
              </w:rPr>
              <w:t>777</w:t>
            </w:r>
          </w:p>
        </w:tc>
        <w:tc>
          <w:tcPr>
            <w:tcW w:w="1625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5"/>
              <w:ind w:left="33"/>
              <w:rPr>
                <w:sz w:val="30"/>
              </w:rPr>
            </w:pPr>
            <w:r>
              <w:rPr>
                <w:sz w:val="30"/>
              </w:rPr>
              <w:t>15.90</w:t>
            </w:r>
          </w:p>
        </w:tc>
        <w:tc>
          <w:tcPr>
            <w:tcW w:w="1625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5"/>
              <w:ind w:left="32"/>
              <w:rPr>
                <w:sz w:val="30"/>
              </w:rPr>
            </w:pPr>
            <w:r>
              <w:rPr>
                <w:sz w:val="30"/>
              </w:rPr>
              <w:t>1.0</w:t>
            </w:r>
          </w:p>
        </w:tc>
      </w:tr>
      <w:tr>
        <w:trPr>
          <w:trHeight w:val="766" w:hRule="atLeast"/>
        </w:trPr>
        <w:tc>
          <w:tcPr>
            <w:tcW w:w="1997" w:type="dxa"/>
          </w:tcPr>
          <w:p>
            <w:pPr>
              <w:pStyle w:val="TableParagraph"/>
              <w:spacing w:before="202"/>
              <w:ind w:left="269" w:right="237"/>
              <w:rPr>
                <w:sz w:val="30"/>
              </w:rPr>
            </w:pPr>
            <w:r>
              <w:rPr>
                <w:sz w:val="30"/>
              </w:rPr>
              <w:t>53,990</w:t>
            </w:r>
          </w:p>
        </w:tc>
        <w:tc>
          <w:tcPr>
            <w:tcW w:w="1625" w:type="dxa"/>
          </w:tcPr>
          <w:p>
            <w:pPr>
              <w:pStyle w:val="TableParagraph"/>
              <w:spacing w:before="202"/>
              <w:ind w:left="36"/>
              <w:rPr>
                <w:sz w:val="30"/>
              </w:rPr>
            </w:pPr>
            <w:r>
              <w:rPr>
                <w:sz w:val="30"/>
              </w:rPr>
              <w:t>1133.55</w:t>
            </w:r>
          </w:p>
        </w:tc>
        <w:tc>
          <w:tcPr>
            <w:tcW w:w="1625" w:type="dxa"/>
          </w:tcPr>
          <w:p>
            <w:pPr>
              <w:pStyle w:val="TableParagraph"/>
              <w:spacing w:before="202"/>
              <w:ind w:left="34"/>
              <w:rPr>
                <w:sz w:val="30"/>
              </w:rPr>
            </w:pPr>
            <w:r>
              <w:rPr>
                <w:sz w:val="30"/>
              </w:rPr>
              <w:t>71.0</w:t>
            </w:r>
          </w:p>
        </w:tc>
        <w:tc>
          <w:tcPr>
            <w:tcW w:w="2215" w:type="dxa"/>
            <w:shd w:val="clear" w:color="auto" w:fill="D9D9D9"/>
          </w:tcPr>
          <w:p>
            <w:pPr>
              <w:pStyle w:val="TableParagraph"/>
              <w:spacing w:before="3"/>
              <w:ind w:left="82" w:right="53"/>
              <w:rPr>
                <w:b/>
                <w:sz w:val="30"/>
              </w:rPr>
            </w:pPr>
            <w:r>
              <w:rPr>
                <w:b/>
                <w:sz w:val="30"/>
              </w:rPr>
              <w:t>Kent County</w:t>
            </w:r>
          </w:p>
          <w:p>
            <w:pPr>
              <w:pStyle w:val="TableParagraph"/>
              <w:spacing w:line="345" w:lineRule="exact" w:before="32"/>
              <w:ind w:left="82" w:right="50"/>
              <w:rPr>
                <w:b/>
                <w:sz w:val="30"/>
              </w:rPr>
            </w:pPr>
            <w:r>
              <w:rPr>
                <w:b/>
                <w:sz w:val="30"/>
              </w:rPr>
              <w:t>Council</w:t>
            </w:r>
          </w:p>
        </w:tc>
        <w:tc>
          <w:tcPr>
            <w:tcW w:w="1997" w:type="dxa"/>
          </w:tcPr>
          <w:p>
            <w:pPr>
              <w:pStyle w:val="TableParagraph"/>
              <w:spacing w:before="202"/>
              <w:ind w:left="269" w:right="238"/>
              <w:rPr>
                <w:sz w:val="30"/>
              </w:rPr>
            </w:pPr>
            <w:r>
              <w:rPr>
                <w:sz w:val="30"/>
              </w:rPr>
              <w:t>57,619</w:t>
            </w:r>
          </w:p>
        </w:tc>
        <w:tc>
          <w:tcPr>
            <w:tcW w:w="1625" w:type="dxa"/>
          </w:tcPr>
          <w:p>
            <w:pPr>
              <w:pStyle w:val="TableParagraph"/>
              <w:spacing w:before="202"/>
              <w:ind w:left="35"/>
              <w:rPr>
                <w:sz w:val="30"/>
              </w:rPr>
            </w:pPr>
            <w:r>
              <w:rPr>
                <w:sz w:val="30"/>
              </w:rPr>
              <w:t>1178.82</w:t>
            </w:r>
          </w:p>
        </w:tc>
        <w:tc>
          <w:tcPr>
            <w:tcW w:w="1625" w:type="dxa"/>
          </w:tcPr>
          <w:p>
            <w:pPr>
              <w:pStyle w:val="TableParagraph"/>
              <w:spacing w:before="202"/>
              <w:ind w:left="33"/>
              <w:rPr>
                <w:sz w:val="30"/>
              </w:rPr>
            </w:pPr>
            <w:r>
              <w:rPr>
                <w:sz w:val="30"/>
              </w:rPr>
              <w:t>71.0</w:t>
            </w:r>
          </w:p>
        </w:tc>
      </w:tr>
      <w:tr>
        <w:trPr>
          <w:trHeight w:val="1165" w:hRule="atLeast"/>
        </w:trPr>
        <w:tc>
          <w:tcPr>
            <w:tcW w:w="1997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269" w:right="238"/>
              <w:rPr>
                <w:sz w:val="30"/>
              </w:rPr>
            </w:pPr>
            <w:r>
              <w:rPr>
                <w:sz w:val="30"/>
              </w:rPr>
              <w:t>7,247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152.15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33"/>
              <w:rPr>
                <w:sz w:val="30"/>
              </w:rPr>
            </w:pPr>
            <w:r>
              <w:rPr>
                <w:sz w:val="30"/>
              </w:rPr>
              <w:t>9.5</w:t>
            </w:r>
          </w:p>
        </w:tc>
        <w:tc>
          <w:tcPr>
            <w:tcW w:w="2215" w:type="dxa"/>
            <w:shd w:val="clear" w:color="auto" w:fill="D9D9D9"/>
          </w:tcPr>
          <w:p>
            <w:pPr>
              <w:pStyle w:val="TableParagraph"/>
              <w:spacing w:before="3"/>
              <w:ind w:left="207" w:hanging="27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Police &amp; Crime</w:t>
            </w:r>
          </w:p>
          <w:p>
            <w:pPr>
              <w:pStyle w:val="TableParagraph"/>
              <w:spacing w:line="400" w:lineRule="atLeast"/>
              <w:ind w:left="596" w:hanging="389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Commissioner for Kent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269" w:right="239"/>
              <w:rPr>
                <w:sz w:val="30"/>
              </w:rPr>
            </w:pPr>
            <w:r>
              <w:rPr>
                <w:sz w:val="30"/>
              </w:rPr>
              <w:t>7,681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34"/>
              <w:rPr>
                <w:sz w:val="30"/>
              </w:rPr>
            </w:pPr>
            <w:r>
              <w:rPr>
                <w:sz w:val="30"/>
              </w:rPr>
              <w:t>157.15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32"/>
              <w:rPr>
                <w:sz w:val="30"/>
              </w:rPr>
            </w:pPr>
            <w:r>
              <w:rPr>
                <w:sz w:val="30"/>
              </w:rPr>
              <w:t>9.5</w:t>
            </w:r>
          </w:p>
        </w:tc>
      </w:tr>
      <w:tr>
        <w:trPr>
          <w:trHeight w:val="1559" w:hRule="atLeast"/>
        </w:trPr>
        <w:tc>
          <w:tcPr>
            <w:tcW w:w="1997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1"/>
              <w:ind w:left="269" w:right="238"/>
              <w:rPr>
                <w:sz w:val="30"/>
              </w:rPr>
            </w:pPr>
            <w:r>
              <w:rPr>
                <w:sz w:val="30"/>
              </w:rPr>
              <w:t>3,429</w:t>
            </w:r>
          </w:p>
        </w:tc>
        <w:tc>
          <w:tcPr>
            <w:tcW w:w="1625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1"/>
              <w:ind w:left="34"/>
              <w:rPr>
                <w:sz w:val="30"/>
              </w:rPr>
            </w:pPr>
            <w:r>
              <w:rPr>
                <w:sz w:val="30"/>
              </w:rPr>
              <w:t>72.00</w:t>
            </w:r>
          </w:p>
        </w:tc>
        <w:tc>
          <w:tcPr>
            <w:tcW w:w="1625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1"/>
              <w:ind w:left="33"/>
              <w:rPr>
                <w:sz w:val="30"/>
              </w:rPr>
            </w:pPr>
            <w:r>
              <w:rPr>
                <w:sz w:val="30"/>
              </w:rPr>
              <w:t>4.5</w:t>
            </w:r>
          </w:p>
        </w:tc>
        <w:tc>
          <w:tcPr>
            <w:tcW w:w="2215" w:type="dxa"/>
            <w:shd w:val="clear" w:color="auto" w:fill="D9D9D9"/>
          </w:tcPr>
          <w:p>
            <w:pPr>
              <w:pStyle w:val="TableParagraph"/>
              <w:spacing w:line="261" w:lineRule="auto" w:before="198"/>
              <w:ind w:left="82" w:right="53"/>
              <w:rPr>
                <w:b/>
                <w:sz w:val="30"/>
              </w:rPr>
            </w:pPr>
            <w:r>
              <w:rPr>
                <w:b/>
                <w:sz w:val="30"/>
              </w:rPr>
              <w:t>Kent &amp; Medway Fire &amp; Rescue Authority</w:t>
            </w:r>
          </w:p>
        </w:tc>
        <w:tc>
          <w:tcPr>
            <w:tcW w:w="1997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1"/>
              <w:ind w:left="269" w:right="239"/>
              <w:rPr>
                <w:sz w:val="30"/>
              </w:rPr>
            </w:pPr>
            <w:r>
              <w:rPr>
                <w:sz w:val="30"/>
              </w:rPr>
              <w:t>3,585</w:t>
            </w:r>
          </w:p>
        </w:tc>
        <w:tc>
          <w:tcPr>
            <w:tcW w:w="1625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1"/>
              <w:ind w:left="33"/>
              <w:rPr>
                <w:sz w:val="30"/>
              </w:rPr>
            </w:pPr>
            <w:r>
              <w:rPr>
                <w:sz w:val="30"/>
              </w:rPr>
              <w:t>73.35</w:t>
            </w:r>
          </w:p>
        </w:tc>
        <w:tc>
          <w:tcPr>
            <w:tcW w:w="1625" w:type="dxa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51"/>
              <w:ind w:left="32"/>
              <w:rPr>
                <w:sz w:val="30"/>
              </w:rPr>
            </w:pPr>
            <w:r>
              <w:rPr>
                <w:sz w:val="30"/>
              </w:rPr>
              <w:t>4.4</w:t>
            </w:r>
          </w:p>
        </w:tc>
      </w:tr>
      <w:tr>
        <w:trPr>
          <w:trHeight w:val="769" w:hRule="atLeast"/>
        </w:trPr>
        <w:tc>
          <w:tcPr>
            <w:tcW w:w="1997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211"/>
              <w:ind w:left="269" w:right="238"/>
              <w:rPr>
                <w:sz w:val="30"/>
              </w:rPr>
            </w:pPr>
            <w:r>
              <w:rPr>
                <w:sz w:val="30"/>
              </w:rPr>
              <w:t>2,230</w:t>
            </w:r>
          </w:p>
        </w:tc>
        <w:tc>
          <w:tcPr>
            <w:tcW w:w="162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211"/>
              <w:ind w:left="34"/>
              <w:rPr>
                <w:sz w:val="30"/>
              </w:rPr>
            </w:pPr>
            <w:r>
              <w:rPr>
                <w:sz w:val="30"/>
              </w:rPr>
              <w:t>46.82</w:t>
            </w:r>
          </w:p>
        </w:tc>
        <w:tc>
          <w:tcPr>
            <w:tcW w:w="162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211"/>
              <w:ind w:left="33"/>
              <w:rPr>
                <w:sz w:val="30"/>
              </w:rPr>
            </w:pPr>
            <w:r>
              <w:rPr>
                <w:sz w:val="30"/>
              </w:rPr>
              <w:t>2.9</w:t>
            </w:r>
          </w:p>
        </w:tc>
        <w:tc>
          <w:tcPr>
            <w:tcW w:w="2215" w:type="dxa"/>
            <w:tcBorders>
              <w:bottom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12"/>
              <w:ind w:left="78" w:right="53"/>
              <w:rPr>
                <w:b/>
                <w:sz w:val="30"/>
              </w:rPr>
            </w:pPr>
            <w:r>
              <w:rPr>
                <w:b/>
                <w:sz w:val="30"/>
              </w:rPr>
              <w:t>Parish Council</w:t>
            </w:r>
          </w:p>
          <w:p>
            <w:pPr>
              <w:pStyle w:val="TableParagraph"/>
              <w:spacing w:line="339" w:lineRule="exact" w:before="32"/>
              <w:ind w:left="78" w:right="53"/>
              <w:rPr>
                <w:b/>
                <w:sz w:val="30"/>
              </w:rPr>
            </w:pPr>
            <w:r>
              <w:rPr>
                <w:b/>
                <w:sz w:val="30"/>
              </w:rPr>
              <w:t>(average)</w:t>
            </w:r>
          </w:p>
        </w:tc>
        <w:tc>
          <w:tcPr>
            <w:tcW w:w="1997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211"/>
              <w:ind w:left="269" w:right="239"/>
              <w:rPr>
                <w:sz w:val="30"/>
              </w:rPr>
            </w:pPr>
            <w:r>
              <w:rPr>
                <w:sz w:val="30"/>
              </w:rPr>
              <w:t>2,666</w:t>
            </w:r>
          </w:p>
        </w:tc>
        <w:tc>
          <w:tcPr>
            <w:tcW w:w="162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211"/>
              <w:ind w:left="33"/>
              <w:rPr>
                <w:sz w:val="30"/>
              </w:rPr>
            </w:pPr>
            <w:r>
              <w:rPr>
                <w:sz w:val="30"/>
              </w:rPr>
              <w:t>54.53</w:t>
            </w:r>
          </w:p>
        </w:tc>
        <w:tc>
          <w:tcPr>
            <w:tcW w:w="162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211"/>
              <w:ind w:left="32"/>
              <w:rPr>
                <w:sz w:val="30"/>
              </w:rPr>
            </w:pPr>
            <w:r>
              <w:rPr>
                <w:sz w:val="30"/>
              </w:rPr>
              <w:t>3.3</w:t>
            </w:r>
          </w:p>
        </w:tc>
      </w:tr>
      <w:tr>
        <w:trPr>
          <w:trHeight w:val="515" w:hRule="atLeast"/>
        </w:trPr>
        <w:tc>
          <w:tcPr>
            <w:tcW w:w="1997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56"/>
              <w:ind w:left="265" w:right="239"/>
              <w:rPr>
                <w:b/>
                <w:sz w:val="33"/>
              </w:rPr>
            </w:pPr>
            <w:r>
              <w:rPr>
                <w:b/>
                <w:sz w:val="33"/>
              </w:rPr>
              <w:t>76,065</w:t>
            </w:r>
          </w:p>
        </w:tc>
        <w:tc>
          <w:tcPr>
            <w:tcW w:w="162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56"/>
              <w:ind w:left="27"/>
              <w:rPr>
                <w:b/>
                <w:sz w:val="33"/>
              </w:rPr>
            </w:pPr>
            <w:r>
              <w:rPr>
                <w:b/>
                <w:sz w:val="33"/>
              </w:rPr>
              <w:t>1597.03</w:t>
            </w:r>
          </w:p>
        </w:tc>
        <w:tc>
          <w:tcPr>
            <w:tcW w:w="162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56"/>
              <w:ind w:left="542" w:right="496"/>
              <w:rPr>
                <w:b/>
                <w:sz w:val="33"/>
              </w:rPr>
            </w:pPr>
            <w:r>
              <w:rPr>
                <w:b/>
                <w:sz w:val="33"/>
              </w:rPr>
              <w:t>100</w:t>
            </w:r>
          </w:p>
        </w:tc>
        <w:tc>
          <w:tcPr>
            <w:tcW w:w="22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56"/>
              <w:ind w:left="723" w:right="706"/>
              <w:rPr>
                <w:b/>
                <w:sz w:val="33"/>
              </w:rPr>
            </w:pPr>
            <w:r>
              <w:rPr>
                <w:b/>
                <w:sz w:val="33"/>
              </w:rPr>
              <w:t>Total</w:t>
            </w:r>
          </w:p>
        </w:tc>
        <w:tc>
          <w:tcPr>
            <w:tcW w:w="1997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56"/>
              <w:ind w:left="266" w:right="239"/>
              <w:rPr>
                <w:b/>
                <w:sz w:val="33"/>
              </w:rPr>
            </w:pPr>
            <w:r>
              <w:rPr>
                <w:b/>
                <w:sz w:val="33"/>
              </w:rPr>
              <w:t>81,205</w:t>
            </w:r>
          </w:p>
        </w:tc>
        <w:tc>
          <w:tcPr>
            <w:tcW w:w="162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56"/>
              <w:ind w:left="26"/>
              <w:rPr>
                <w:b/>
                <w:sz w:val="33"/>
              </w:rPr>
            </w:pPr>
            <w:r>
              <w:rPr>
                <w:b/>
                <w:sz w:val="33"/>
              </w:rPr>
              <w:t>1,661.36</w:t>
            </w:r>
          </w:p>
        </w:tc>
        <w:tc>
          <w:tcPr>
            <w:tcW w:w="162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56"/>
              <w:ind w:left="31"/>
              <w:rPr>
                <w:b/>
                <w:sz w:val="33"/>
              </w:rPr>
            </w:pPr>
            <w:r>
              <w:rPr>
                <w:b/>
                <w:sz w:val="33"/>
              </w:rPr>
              <w:t>100</w:t>
            </w:r>
          </w:p>
        </w:tc>
      </w:tr>
    </w:tbl>
    <w:sectPr>
      <w:type w:val="continuous"/>
      <w:pgSz w:w="15840" w:h="12240" w:orient="landscape"/>
      <w:pgMar w:top="1140" w:bottom="280" w:left="900" w:right="1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wwfs</dc:creator>
  <cp:keywords>()</cp:keywords>
  <dc:title>Overall requirement1718</dc:title>
  <dcterms:created xsi:type="dcterms:W3CDTF">2020-11-23T15:27:21Z</dcterms:created>
  <dcterms:modified xsi:type="dcterms:W3CDTF">2020-11-23T15:27:21Z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2020-11-23T00:00:00Z</vt:filetime>
  </property>
</Properties>
</file>